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C5E" w:rsidRDefault="00F719D2">
      <w:pPr>
        <w:pStyle w:val="Standard"/>
      </w:pPr>
      <w:bookmarkStart w:id="0" w:name="_GoBack"/>
      <w:bookmarkEnd w:id="0"/>
      <w:r>
        <w:rPr>
          <w:noProof/>
          <w:sz w:val="28"/>
          <w:lang w:eastAsia="ru-RU" w:bidi="ar-SA"/>
        </w:rPr>
        <w:drawing>
          <wp:inline distT="0" distB="0" distL="0" distR="0">
            <wp:extent cx="6789831" cy="9594470"/>
            <wp:effectExtent l="0" t="0" r="0" b="673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9831" cy="95944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66C5E" w:rsidRDefault="00F719D2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1. Общие положения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о федеральных стандартах спортивной подготовки в Муниципальном бюджетном учреждении дополнительного образования «Детско-юношеская </w:t>
      </w:r>
      <w:r>
        <w:rPr>
          <w:sz w:val="28"/>
          <w:szCs w:val="28"/>
        </w:rPr>
        <w:t>спортивная школа №1» разработано в соответствии с: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«Об образовании в Российской Федерации» № 273-ФЗ от 29.12.2012 года (со ст. 17 ч. 4, 5);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Российской Федерации от 04.12.2007 № 329-ФЗ (ред. от 31.12.2014) «О физи</w:t>
      </w:r>
      <w:r>
        <w:rPr>
          <w:sz w:val="28"/>
          <w:szCs w:val="28"/>
        </w:rPr>
        <w:t>ческой культуре и спорте в Российской Федерации»;</w:t>
      </w:r>
    </w:p>
    <w:p w:rsidR="00A66C5E" w:rsidRDefault="00F719D2">
      <w:pPr>
        <w:pStyle w:val="Standard"/>
        <w:ind w:firstLine="532"/>
        <w:jc w:val="both"/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Положением о Министерстве спорта Российской Федерации, утвержденным постановлением Правительства Российской Федерации от 19.06.2012 № 607 (Собрание законодательства Российской Федерации, 2012, № 26, ст. 3</w:t>
      </w:r>
      <w:r>
        <w:rPr>
          <w:sz w:val="28"/>
          <w:szCs w:val="28"/>
        </w:rPr>
        <w:t>525; № 30, ст. 4112).</w:t>
      </w:r>
    </w:p>
    <w:p w:rsidR="00A66C5E" w:rsidRDefault="00F719D2">
      <w:pPr>
        <w:pStyle w:val="Standard"/>
        <w:ind w:firstLine="540"/>
        <w:jc w:val="both"/>
      </w:pPr>
      <w:r>
        <w:rPr>
          <w:sz w:val="28"/>
          <w:szCs w:val="28"/>
        </w:rPr>
        <w:t xml:space="preserve">1.2. В МБУ ДО ДЮСШ №1 устанавливаются федеральные стандарты спортивной подготовки, обязательные при разработке и реализации программ спортивной подготовки. (в ред. Федерального закона от 23.06.2014 № 170-ФЗ) по имеющимся видам спорта </w:t>
      </w:r>
      <w:r>
        <w:rPr>
          <w:sz w:val="28"/>
          <w:szCs w:val="28"/>
        </w:rPr>
        <w:t>(баскетбол, велоспорт, пулевая стрельба, конный спорт)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1.3. Федеральные стандарты спортивной подготовки предназначены для обеспечения: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единства основных требований к спортивной подготовке на всей территории Российской Федерации;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планомерности осущест</w:t>
      </w:r>
      <w:r>
        <w:rPr>
          <w:sz w:val="28"/>
          <w:szCs w:val="28"/>
        </w:rPr>
        <w:t>вления спортивной подготовки на всей территории Российской Федерации;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подготовки спортсменов высокого класса для спортивных сборных команд, в том числе спортивных сборных команд Российской Федерации.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  Федеральные стандарты спортивной подготовки вкл</w:t>
      </w:r>
      <w:r>
        <w:rPr>
          <w:sz w:val="28"/>
          <w:szCs w:val="28"/>
        </w:rPr>
        <w:t>ючают в себя: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требования к структуре и содержанию программ спортивной подготовки, в том числе к освоению их теоретических и практических разделов применительно к каждому этапу спортивной подготовки;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bookmarkStart w:id="1" w:name="Par921"/>
      <w:bookmarkEnd w:id="1"/>
      <w:r>
        <w:rPr>
          <w:sz w:val="28"/>
          <w:szCs w:val="28"/>
        </w:rPr>
        <w:t>2) нормативы физической подготовки и иные спортивные н</w:t>
      </w:r>
      <w:r>
        <w:rPr>
          <w:sz w:val="28"/>
          <w:szCs w:val="28"/>
        </w:rPr>
        <w:t>ормативы с учетом возраста, пола лиц, проходящих спортивную подготовку, особенностей вида спорта (спортивных дисциплин);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требования к участию лиц, проходящих спортивную подготовку, и лиц, ее осуществляющих, в спортивных соревнованиях, предусмотренных в </w:t>
      </w:r>
      <w:r>
        <w:rPr>
          <w:sz w:val="28"/>
          <w:szCs w:val="28"/>
        </w:rPr>
        <w:t>соответствии с реализуемой программой спортивной подготовки;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требования к результатам реализации программ спортивной подготовки на каждом из этапов спортивной подготовки;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особенности осуществления спортивной подготовки по отдельным спортивным дисципл</w:t>
      </w:r>
      <w:r>
        <w:rPr>
          <w:sz w:val="28"/>
          <w:szCs w:val="28"/>
        </w:rPr>
        <w:t>инам соответствующего вида спорта;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требования к условиям реализации программ спортивной подготовки, в том числе кадрам, материально-технической базе и инфраструктуре организаций, осуществляющих спортивную подготовку, и иным условиям.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 МБУ ДО ДЮСШ №1</w:t>
      </w:r>
      <w:r>
        <w:rPr>
          <w:sz w:val="28"/>
          <w:szCs w:val="28"/>
        </w:rPr>
        <w:t xml:space="preserve"> осуществляет спортивную подготовку, обеспечивает соблюдение федеральных стандартов спортивной подготовки, </w:t>
      </w:r>
      <w:r>
        <w:rPr>
          <w:sz w:val="28"/>
          <w:szCs w:val="28"/>
        </w:rPr>
        <w:lastRenderedPageBreak/>
        <w:t>разрабатывает и реализует на основе данных стандартов программы спортивной подготовки по видам спорта (баскетбол, велоспорт, пулевая стрельба, конный</w:t>
      </w:r>
      <w:r>
        <w:rPr>
          <w:sz w:val="28"/>
          <w:szCs w:val="28"/>
        </w:rPr>
        <w:t xml:space="preserve"> спорт).</w:t>
      </w:r>
    </w:p>
    <w:p w:rsidR="00A66C5E" w:rsidRDefault="00F719D2">
      <w:pPr>
        <w:pStyle w:val="Standard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1.6. Федеральные стандарты спортивной подготовки являются обязательными при реализации программ спортивной подготовки МБУ ДО ДЮСШ №1. Указанные стандарты не применяются в отношении спортсменов, с которыми заключены трудовые договоры, а также общер</w:t>
      </w:r>
      <w:r>
        <w:rPr>
          <w:sz w:val="28"/>
          <w:szCs w:val="28"/>
        </w:rPr>
        <w:t>оссийскими спортивными федерациями в отношении членов спортивных сборных команд Российской Федерации по соответствующим видам спорта.</w:t>
      </w:r>
    </w:p>
    <w:p w:rsidR="00A66C5E" w:rsidRDefault="00A66C5E">
      <w:pPr>
        <w:pStyle w:val="Standard"/>
        <w:ind w:firstLine="540"/>
        <w:jc w:val="center"/>
        <w:rPr>
          <w:sz w:val="28"/>
          <w:szCs w:val="28"/>
        </w:rPr>
      </w:pPr>
    </w:p>
    <w:p w:rsidR="00A66C5E" w:rsidRDefault="00F719D2">
      <w:pPr>
        <w:pStyle w:val="Standard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2. Федеральный стандарт по виду спорта «Баскетбол»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структуре и содержанию программ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спортивной подготовки, в </w:t>
      </w:r>
      <w:r>
        <w:rPr>
          <w:rFonts w:ascii="Times New Roman" w:hAnsi="Times New Roman"/>
          <w:sz w:val="28"/>
          <w:szCs w:val="28"/>
        </w:rPr>
        <w:t>том числе к освоению их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теоретических и практических разделов применительно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каждому этапу спортивной подготовки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Дополнительные общеразвивающие и дополнительные предпрофессиональные  программы спортивной подготовки по виду спорта «Баскетбол» (далее —</w:t>
      </w:r>
      <w:r>
        <w:rPr>
          <w:rFonts w:ascii="Times New Roman" w:hAnsi="Times New Roman"/>
          <w:sz w:val="28"/>
          <w:szCs w:val="28"/>
        </w:rPr>
        <w:t xml:space="preserve"> Программы), реализуемые в МБУ ДО ДЮСШ №1, имеют следующую структуру и содержание: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титульный лист;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пояснительную записку;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нормативную часть;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методическую часть;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систему контроля и зачетные требования;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информационного обеспечения;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</w:t>
      </w:r>
      <w:r>
        <w:rPr>
          <w:rFonts w:ascii="Times New Roman" w:hAnsi="Times New Roman"/>
          <w:sz w:val="28"/>
          <w:szCs w:val="28"/>
        </w:rPr>
        <w:t>н физкультурных мероприятий и спортивных мероприятий.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 "Титульном листе" Программ указаны: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вида спорта;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организации, осуществляющей спортивную подготовку;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Программ;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название федерального стандарта </w:t>
      </w:r>
      <w:r>
        <w:rPr>
          <w:rFonts w:ascii="Times New Roman" w:hAnsi="Times New Roman"/>
          <w:sz w:val="28"/>
          <w:szCs w:val="28"/>
        </w:rPr>
        <w:t>спортивной подготовки, на основе которого разработаны Программы;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 реализации Программ;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 составления Программ.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В "Пояснительной записке" Программ дана характеристика вида спорта, его отличительные особенности и специфика организации трениров</w:t>
      </w:r>
      <w:r>
        <w:rPr>
          <w:rFonts w:ascii="Times New Roman" w:hAnsi="Times New Roman"/>
          <w:sz w:val="28"/>
          <w:szCs w:val="28"/>
        </w:rPr>
        <w:t>очного процесса, изложена структура системы многолетней подготовки (этапы, уровни, дисциплины).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"Нормативная часть" Программ содержит: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продолжительность этапов спортивной подготовки, минимальный возраст лиц для зачисления на этапы спортивной подгото</w:t>
      </w:r>
      <w:r>
        <w:rPr>
          <w:rFonts w:ascii="Times New Roman" w:hAnsi="Times New Roman"/>
          <w:sz w:val="28"/>
          <w:szCs w:val="28"/>
        </w:rPr>
        <w:t>вки и минимальное количество лиц, проходящих спортивную подготовку в группах на этапах спортивной подготовки по виду спорта баскетбол (</w:t>
      </w:r>
      <w:hyperlink r:id="rId7" w:history="1">
        <w:r>
          <w:rPr>
            <w:rFonts w:ascii="Times New Roman" w:hAnsi="Times New Roman"/>
            <w:sz w:val="28"/>
            <w:szCs w:val="28"/>
          </w:rPr>
          <w:t>Приложение № 1</w:t>
        </w:r>
      </w:hyperlink>
      <w:r>
        <w:rPr>
          <w:rFonts w:ascii="Times New Roman" w:hAnsi="Times New Roman"/>
          <w:sz w:val="28"/>
          <w:szCs w:val="28"/>
        </w:rPr>
        <w:t xml:space="preserve"> к настоящему ФССП);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- соотношение объемов тренировочного процесса по видам </w:t>
      </w:r>
      <w:r>
        <w:rPr>
          <w:rFonts w:ascii="Times New Roman" w:hAnsi="Times New Roman"/>
          <w:sz w:val="28"/>
          <w:szCs w:val="28"/>
        </w:rPr>
        <w:t xml:space="preserve">спортивной подготовки на этапах спортивной подготовки по виду спорта баскетбол </w:t>
      </w:r>
      <w:r>
        <w:rPr>
          <w:rFonts w:ascii="Times New Roman" w:hAnsi="Times New Roman"/>
          <w:sz w:val="28"/>
          <w:szCs w:val="28"/>
        </w:rPr>
        <w:lastRenderedPageBreak/>
        <w:t>(</w:t>
      </w:r>
      <w:hyperlink r:id="rId8" w:history="1">
        <w:r>
          <w:rPr>
            <w:rFonts w:ascii="Times New Roman" w:hAnsi="Times New Roman"/>
            <w:color w:val="000000"/>
            <w:sz w:val="28"/>
            <w:szCs w:val="28"/>
          </w:rPr>
          <w:t>Приложение</w:t>
        </w:r>
      </w:hyperlink>
      <w:hyperlink r:id="rId9" w:history="1">
        <w:r>
          <w:rPr>
            <w:rFonts w:ascii="Times New Roman" w:hAnsi="Times New Roman"/>
            <w:sz w:val="28"/>
            <w:szCs w:val="28"/>
          </w:rPr>
          <w:t xml:space="preserve"> № 2</w:t>
        </w:r>
      </w:hyperlink>
      <w:r>
        <w:rPr>
          <w:rFonts w:ascii="Times New Roman" w:hAnsi="Times New Roman"/>
          <w:sz w:val="28"/>
          <w:szCs w:val="28"/>
        </w:rPr>
        <w:t xml:space="preserve"> к настоящему ФССП);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планируемые показатели соревновательной деятельности по виду спорта баскетбол (</w:t>
      </w:r>
      <w:hyperlink r:id="rId10" w:history="1">
        <w:r>
          <w:rPr>
            <w:rFonts w:ascii="Times New Roman" w:hAnsi="Times New Roman"/>
            <w:color w:val="000000"/>
            <w:sz w:val="28"/>
            <w:szCs w:val="28"/>
          </w:rPr>
          <w:t>Приложение № 3</w:t>
        </w:r>
      </w:hyperlink>
      <w:r>
        <w:rPr>
          <w:rFonts w:ascii="Times New Roman" w:hAnsi="Times New Roman"/>
          <w:sz w:val="28"/>
          <w:szCs w:val="28"/>
        </w:rPr>
        <w:t xml:space="preserve"> к настоящему ФССП);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режимы тренировочной работы;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медицинские, возрастные и психофизические требования к лицам, проходящим спортивную подготовку;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предельные тренировочные нагрузки;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минимальный и предельный объем соревно</w:t>
      </w:r>
      <w:r>
        <w:rPr>
          <w:rFonts w:ascii="Times New Roman" w:hAnsi="Times New Roman"/>
          <w:sz w:val="28"/>
          <w:szCs w:val="28"/>
        </w:rPr>
        <w:t>вательной деятельности;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экипировке, спортивному инвентарю и оборудованию;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количественному и качественному составу групп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индивидуальной спортивной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годичного цикла (название и продолжи</w:t>
      </w:r>
      <w:r>
        <w:rPr>
          <w:rFonts w:ascii="Times New Roman" w:hAnsi="Times New Roman"/>
          <w:sz w:val="28"/>
          <w:szCs w:val="28"/>
        </w:rPr>
        <w:t>тельность периодов, этапов, мезоциклов).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"Методическая часть" Программ содержит: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проведению тренировочных занятий, а также требования к технике безопасности в условиях тренировочных занятий и соревнований;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рекомендуемые объемы трен</w:t>
      </w:r>
      <w:r>
        <w:rPr>
          <w:rFonts w:ascii="Times New Roman" w:hAnsi="Times New Roman"/>
          <w:sz w:val="28"/>
          <w:szCs w:val="28"/>
        </w:rPr>
        <w:t>ировочных и соревновательных нагрузок;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планированию спортивных результатов;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организации и проведению врачебно-педагогического, психологического и биохимического контроля;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программный материал для практических занятий по к</w:t>
      </w:r>
      <w:r>
        <w:rPr>
          <w:rFonts w:ascii="Times New Roman" w:hAnsi="Times New Roman"/>
          <w:sz w:val="28"/>
          <w:szCs w:val="28"/>
        </w:rPr>
        <w:t>аждому этапу подготовки с разбивкой на периоды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рекомендации по организации психологической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применения восстановительных средств;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антидопинговых мероприятий;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инструкторской и судейской практики.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"Систем</w:t>
      </w:r>
      <w:r>
        <w:rPr>
          <w:rFonts w:ascii="Times New Roman" w:hAnsi="Times New Roman"/>
          <w:sz w:val="28"/>
          <w:szCs w:val="28"/>
        </w:rPr>
        <w:t>а контроля и зачетные требования" Программ включают: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конкретизацию критериев подготовки лиц, проходящих спортивную подготовку на каждом этапе спортивной подготовки, с учетом возраста и влияния физических качеств и телосложения на результативность по виду</w:t>
      </w:r>
      <w:r>
        <w:rPr>
          <w:rFonts w:ascii="Times New Roman" w:hAnsi="Times New Roman"/>
          <w:sz w:val="28"/>
          <w:szCs w:val="28"/>
        </w:rPr>
        <w:t xml:space="preserve"> спорта баскетбол (Приложение № 4 к настоящему ФССП);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требования к результатам реализации Программ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</w:t>
      </w:r>
      <w:r>
        <w:rPr>
          <w:rFonts w:ascii="Times New Roman" w:hAnsi="Times New Roman"/>
          <w:sz w:val="28"/>
          <w:szCs w:val="28"/>
        </w:rPr>
        <w:t xml:space="preserve">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контроля общей и специальной физической, спортивно-технической и тактической подготовки, комплекс контрольных испытаний и контрольно-переводные нормативы по годам и этапам подготовки, сроки проведения контроля;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комплексы контрольных у</w:t>
      </w:r>
      <w:r>
        <w:rPr>
          <w:rFonts w:ascii="Times New Roman" w:hAnsi="Times New Roman"/>
          <w:sz w:val="28"/>
          <w:szCs w:val="28"/>
        </w:rPr>
        <w:t>пражнений для оценки общей, специальной физической, технико-тактической подготовки лиц, проходящих спортивную подготовку, методические указания по организации тестирования, методам и организации медико-биологического обследования.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"Перечень информацио</w:t>
      </w:r>
      <w:r>
        <w:rPr>
          <w:rFonts w:ascii="Times New Roman" w:hAnsi="Times New Roman"/>
          <w:sz w:val="28"/>
          <w:szCs w:val="28"/>
        </w:rPr>
        <w:t xml:space="preserve">нного обеспечения" Программ включает: </w:t>
      </w:r>
      <w:r>
        <w:rPr>
          <w:rFonts w:ascii="Times New Roman" w:hAnsi="Times New Roman"/>
          <w:sz w:val="28"/>
          <w:szCs w:val="28"/>
        </w:rPr>
        <w:lastRenderedPageBreak/>
        <w:t>список литературных источников, перечень аудиовизуальных средств, перечень Интернет-ресурсов, необходимых для использования в работе лицами, осуществляющими спортивную подготовку, и при прохождении спортивной подготовк</w:t>
      </w:r>
      <w:r>
        <w:rPr>
          <w:rFonts w:ascii="Times New Roman" w:hAnsi="Times New Roman"/>
          <w:sz w:val="28"/>
          <w:szCs w:val="28"/>
        </w:rPr>
        <w:t>и лицами, проходящими спортивную подготовку.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План физкультурных мероприятий и спортивных мероприятий в МБУ ДО ДЮСШ №1 сформирован на основе Единого календарного плана межрегиональных, всероссийских и международных физкультурных мероприятий и спортивны</w:t>
      </w:r>
      <w:r>
        <w:rPr>
          <w:rFonts w:ascii="Times New Roman" w:hAnsi="Times New Roman"/>
          <w:sz w:val="28"/>
          <w:szCs w:val="28"/>
        </w:rPr>
        <w:t>х мероприятий, календарных планов физкультурных мероприятий и спортивных мероприятий субъекта Российской Федерации, муниципальных образований.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Нормативы физической подготовки и иные спортивные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нормативы с учетом возраста, пола лиц, проходящих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спортивную подготовку, особенностей вида спорта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«Баскетбол» (спортивных дисциплин)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В МБУ ДО ДЮСШ №1 нормативы по видам спортивной подготовки и их соотношение на этапах спортивной подготовки в группах, занимающихся видом спорта «Баскетбол», включают в </w:t>
      </w:r>
      <w:r>
        <w:rPr>
          <w:rFonts w:ascii="Times New Roman" w:hAnsi="Times New Roman"/>
          <w:sz w:val="28"/>
          <w:szCs w:val="28"/>
        </w:rPr>
        <w:t>себя: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3.2. Нормативы общей физической и специальной физической подготовки для зачисления в группы на этапе начальной подготовки (</w:t>
      </w:r>
      <w:hyperlink r:id="rId11" w:history="1">
        <w:r>
          <w:rPr>
            <w:rFonts w:ascii="Times New Roman" w:hAnsi="Times New Roman"/>
            <w:color w:val="000000"/>
            <w:sz w:val="28"/>
            <w:szCs w:val="28"/>
          </w:rPr>
          <w:t>Приложение № 5</w:t>
        </w:r>
      </w:hyperlink>
      <w:r>
        <w:rPr>
          <w:rFonts w:ascii="Times New Roman" w:hAnsi="Times New Roman"/>
          <w:sz w:val="28"/>
          <w:szCs w:val="28"/>
        </w:rPr>
        <w:t xml:space="preserve"> к настоящему ФССП).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3.3. Нормативы общей физической и специальной физической подготовки</w:t>
      </w:r>
      <w:r>
        <w:rPr>
          <w:rFonts w:ascii="Times New Roman" w:hAnsi="Times New Roman"/>
          <w:sz w:val="28"/>
          <w:szCs w:val="28"/>
        </w:rPr>
        <w:t xml:space="preserve"> для зачисления в группы на тренировочном этапе (этапе спортивной специализации) (</w:t>
      </w:r>
      <w:hyperlink r:id="rId12" w:history="1">
        <w:r>
          <w:rPr>
            <w:rFonts w:ascii="Times New Roman" w:hAnsi="Times New Roman"/>
            <w:color w:val="000000"/>
            <w:sz w:val="28"/>
            <w:szCs w:val="28"/>
          </w:rPr>
          <w:t>Приложение № 6</w:t>
        </w:r>
      </w:hyperlink>
      <w:r>
        <w:rPr>
          <w:rFonts w:ascii="Times New Roman" w:hAnsi="Times New Roman"/>
          <w:sz w:val="28"/>
          <w:szCs w:val="28"/>
        </w:rPr>
        <w:t xml:space="preserve"> к настоящему ФССП).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3.4. Нормативы общей физической и специальной физической подготовки для зачисления в группы на этапе совершенствов</w:t>
      </w:r>
      <w:r>
        <w:rPr>
          <w:rFonts w:ascii="Times New Roman" w:hAnsi="Times New Roman"/>
          <w:sz w:val="28"/>
          <w:szCs w:val="28"/>
        </w:rPr>
        <w:t>ания спортивного мастерства (Приложение № 7 к настоящему ФССП).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3.5. Нормативы общей физической и специальной физической подготовки для зачисления в группы на этапе высшего спортивного мастерства (Приложение № 8 к настоящему ФССП).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3.6. Нормативы максималь</w:t>
      </w:r>
      <w:r>
        <w:rPr>
          <w:rFonts w:ascii="Times New Roman" w:hAnsi="Times New Roman"/>
          <w:sz w:val="28"/>
          <w:szCs w:val="28"/>
        </w:rPr>
        <w:t>ного объема тренировочной нагрузки (Приложение № 9 к настоящему ФССП).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Требования к участию лиц, проходящих спортивную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подготовку, и лиц, ее осуществляющих, в спортивных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соревнованиях, предусмотренных в соответствии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реализуемыми программами спортивно</w:t>
      </w:r>
      <w:r>
        <w:rPr>
          <w:rFonts w:ascii="Times New Roman" w:hAnsi="Times New Roman"/>
          <w:sz w:val="28"/>
          <w:szCs w:val="28"/>
        </w:rPr>
        <w:t>й подготовки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В МБУ ДО ДЮСШ №1 устанавливаются требования к участию в спортивных соревнованиях лиц, проходящих спортивную подготовку: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возраста и пола участника положению (регламенту) об официальных спортивных соревнованиях и правилам вид</w:t>
      </w:r>
      <w:r>
        <w:rPr>
          <w:rFonts w:ascii="Times New Roman" w:hAnsi="Times New Roman"/>
          <w:sz w:val="28"/>
          <w:szCs w:val="28"/>
        </w:rPr>
        <w:t>а спорта «Баскетбол»;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 и правилам вида спорта «Баскетбол»;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плана спорт</w:t>
      </w:r>
      <w:r>
        <w:rPr>
          <w:rFonts w:ascii="Times New Roman" w:hAnsi="Times New Roman"/>
          <w:sz w:val="28"/>
          <w:szCs w:val="28"/>
        </w:rPr>
        <w:t>ивной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прохождение предварительного соревновательного отбора;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соответствующего медицинского заключения о допуске к участию в спортивных соревнованиях;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соблюдение общероссийских антидопинговых правил и антидопинговых правил, утвержд</w:t>
      </w:r>
      <w:r>
        <w:rPr>
          <w:rFonts w:ascii="Times New Roman" w:hAnsi="Times New Roman"/>
          <w:sz w:val="28"/>
          <w:szCs w:val="28"/>
        </w:rPr>
        <w:t>енных международными антидопинговыми организациями.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Лицо, проходящее спортивную подготовку, направляется МБУ ДО ДЮСШ №1, на спортивные соревнования в соответствии с содержащимся в Программе планом физкультурных мероприятий и спортивных мероприятий и п</w:t>
      </w:r>
      <w:r>
        <w:rPr>
          <w:rFonts w:ascii="Times New Roman" w:hAnsi="Times New Roman"/>
          <w:sz w:val="28"/>
          <w:szCs w:val="28"/>
        </w:rPr>
        <w:t>оложениями (регламентами) о спортивных соревнованиях и спортивных мероприятиях.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Требования к результатам реализации программ спортивной</w:t>
      </w:r>
    </w:p>
    <w:p w:rsidR="00A66C5E" w:rsidRDefault="00F719D2">
      <w:pPr>
        <w:pStyle w:val="ConsPlusNormal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на каждом из этапов спортивной подготовки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 МБУ ДО ДЮСШ №1 результатом реализации Программ является: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этапе начальной подготовки: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спорта «Баскетбол»;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всестороннее гармоничное развитие физических </w:t>
      </w:r>
      <w:r>
        <w:rPr>
          <w:rFonts w:ascii="Times New Roman" w:hAnsi="Times New Roman"/>
          <w:sz w:val="28"/>
          <w:szCs w:val="28"/>
        </w:rPr>
        <w:t>качеств;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обучающихся для дальнейших занятий по виду спорта «Баскетбол».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тренировочном этапе (этапе спортивной специализации):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общей и специальной физической, технической, т</w:t>
      </w:r>
      <w:r>
        <w:rPr>
          <w:rFonts w:ascii="Times New Roman" w:hAnsi="Times New Roman"/>
          <w:sz w:val="28"/>
          <w:szCs w:val="28"/>
        </w:rPr>
        <w:t>актической и психологической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соревнованиях по виду спорта «Баскетбол»;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обучающихся.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соверше</w:t>
      </w:r>
      <w:r>
        <w:rPr>
          <w:rFonts w:ascii="Times New Roman" w:hAnsi="Times New Roman"/>
          <w:sz w:val="28"/>
          <w:szCs w:val="28"/>
        </w:rPr>
        <w:t>нствования спортивного мастерства: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функциональных возможностей организма обучающихся;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совершенствование общих и специальных физических качеств, технической, тактической и психологической подготовки;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стабильность демонстрации высоких спортив</w:t>
      </w:r>
      <w:r>
        <w:rPr>
          <w:rFonts w:ascii="Times New Roman" w:hAnsi="Times New Roman"/>
          <w:sz w:val="28"/>
          <w:szCs w:val="28"/>
        </w:rPr>
        <w:t>ных результатов на региональных и всероссийских официальных спортивных соревнованиях;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высокого уровня спортивной мотивации;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сохранение здоровья обучающихся.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высшего спортивного мастерства: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результатов уровня спортивных</w:t>
      </w:r>
      <w:r>
        <w:rPr>
          <w:rFonts w:ascii="Times New Roman" w:hAnsi="Times New Roman"/>
          <w:sz w:val="28"/>
          <w:szCs w:val="28"/>
        </w:rPr>
        <w:t xml:space="preserve"> сборных команд Российской Федерации;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Для обеспечения этапов спортивной подготовки МБУ ДО ДЮСШ №1,  использует </w:t>
      </w:r>
      <w:r>
        <w:rPr>
          <w:rFonts w:ascii="Times New Roman" w:hAnsi="Times New Roman"/>
          <w:sz w:val="28"/>
          <w:szCs w:val="28"/>
        </w:rPr>
        <w:t xml:space="preserve">систему спортивного отбора, представляющую собой целевой поиск и определение состава перспективных обучающихся для достижения высоких </w:t>
      </w:r>
      <w:r>
        <w:rPr>
          <w:rFonts w:ascii="Times New Roman" w:hAnsi="Times New Roman"/>
          <w:sz w:val="28"/>
          <w:szCs w:val="28"/>
        </w:rPr>
        <w:lastRenderedPageBreak/>
        <w:t>спортивных результатов.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спортивного отбора включает: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массовый просмотр и тестирование юношей и девушек с целью </w:t>
      </w:r>
      <w:r>
        <w:rPr>
          <w:rFonts w:ascii="Times New Roman" w:hAnsi="Times New Roman"/>
          <w:sz w:val="28"/>
          <w:szCs w:val="28"/>
        </w:rPr>
        <w:t>ориентирования их на занятия спортом;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отбор перспективных юных спортсменов для комплектования групп спортивной подготовки по виду спорта «Баскетбол»;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просмотр и отбор перспективных юных спортсменов на тренировочных сборах и соревнованиях.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Максим</w:t>
      </w:r>
      <w:r>
        <w:rPr>
          <w:rFonts w:ascii="Times New Roman" w:hAnsi="Times New Roman"/>
          <w:sz w:val="28"/>
          <w:szCs w:val="28"/>
        </w:rPr>
        <w:t>альный возраст лиц, проходящих спортивную подготовку по Программе на этапе высшего спортивного мастерства, не ограничивается.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5.4.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МБУ ДО ДЮСШ №1, реализующая образовательные программы в области физической культуры и спорта для наиболее перспективных выпус</w:t>
      </w:r>
      <w:r>
        <w:rPr>
          <w:rFonts w:ascii="Times New Roman" w:hAnsi="Times New Roman"/>
          <w:sz w:val="28"/>
          <w:szCs w:val="28"/>
        </w:rPr>
        <w:t>кников, может предоставить возможность прохождения спортивной подготовки на своей базе сроком до четырех лет (до 10% от количества обучающихся).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Особенности осуществления спортивной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 по отдельным спортивным дисциплинам по виду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спорта </w:t>
      </w:r>
      <w:r>
        <w:rPr>
          <w:rFonts w:ascii="Times New Roman" w:hAnsi="Times New Roman"/>
          <w:sz w:val="28"/>
          <w:szCs w:val="28"/>
        </w:rPr>
        <w:t>«Баскетбол»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Особенности осуществления спортивной подготовки в спортивных дисциплинах вида спорта «Баскетбол» определяются в Программе и учитываются при: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составлении индивидуальных планов спортивной подготовки, начиная с этапа совершенствования спорт</w:t>
      </w:r>
      <w:r>
        <w:rPr>
          <w:rFonts w:ascii="Times New Roman" w:hAnsi="Times New Roman"/>
          <w:sz w:val="28"/>
          <w:szCs w:val="28"/>
        </w:rPr>
        <w:t>ивного мастерства;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составлении плана физкультурных мероприятий и спортивных мероприятий.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Тренировочный процесс в МБУ ДО ДЮСШ №1, ведется в соответствии с годовым тренировочным планом, рассчитанным на 52 недели.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Основными формами осуществления с</w:t>
      </w:r>
      <w:r>
        <w:rPr>
          <w:rFonts w:ascii="Times New Roman" w:hAnsi="Times New Roman"/>
          <w:sz w:val="28"/>
          <w:szCs w:val="28"/>
        </w:rPr>
        <w:t>портивной подготовки являются: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по индивидуальным планам;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тренировочные сборы;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спортивных соревнованиях и мероприятиях;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инструкторская и судейская практика;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медик</w:t>
      </w:r>
      <w:r>
        <w:rPr>
          <w:rFonts w:ascii="Times New Roman" w:hAnsi="Times New Roman"/>
          <w:sz w:val="28"/>
          <w:szCs w:val="28"/>
        </w:rPr>
        <w:t>о-восстановительные мероприятия;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тестирование и контроль.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 Для проведения занятий на этапах</w:t>
      </w:r>
      <w:r>
        <w:rPr>
          <w:rFonts w:ascii="Times New Roman" w:hAnsi="Times New Roman"/>
          <w:sz w:val="28"/>
          <w:szCs w:val="28"/>
        </w:rPr>
        <w:t xml:space="preserve"> совершенствования спортивного мастерства и высшего спортивного мастерства кроме основного тренера (тренера-преподавателя) по виду спорта «Баскетбол» допускается привлечение дополнительно второго тренера (тренера-преподавателя) по общефизической и специаль</w:t>
      </w:r>
      <w:r>
        <w:rPr>
          <w:rFonts w:ascii="Times New Roman" w:hAnsi="Times New Roman"/>
          <w:sz w:val="28"/>
          <w:szCs w:val="28"/>
        </w:rPr>
        <w:t>ной физической подготовке при условии их одновременной работы с лицами, проходящими спортивную подготовку.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6.6. Для обеспечения круглогодичности спортивной подготовки, </w:t>
      </w:r>
      <w:r>
        <w:rPr>
          <w:rFonts w:ascii="Times New Roman" w:hAnsi="Times New Roman"/>
          <w:sz w:val="28"/>
          <w:szCs w:val="28"/>
        </w:rPr>
        <w:lastRenderedPageBreak/>
        <w:t>подготовки к спортивным соревнованиям и активного отдыха (восстановления) лиц, проходящи</w:t>
      </w:r>
      <w:r>
        <w:rPr>
          <w:rFonts w:ascii="Times New Roman" w:hAnsi="Times New Roman"/>
          <w:sz w:val="28"/>
          <w:szCs w:val="28"/>
        </w:rPr>
        <w:t>х спортивную подготовку, организуются тренировочные сборы, являющиеся составной частью (продолжением) тренировочного процесса в соответствии с перечнем тренировочных сборов (Приложение № 10 к настоящему ФССП).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6.7. Порядок формирования групп спортивной под</w:t>
      </w:r>
      <w:r>
        <w:rPr>
          <w:rFonts w:ascii="Times New Roman" w:hAnsi="Times New Roman"/>
          <w:sz w:val="28"/>
          <w:szCs w:val="28"/>
        </w:rPr>
        <w:t>готовки по виду спорта «Баскетбол» определяется МБУ ДО ДЮСШ №1, самостоятельно.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Лицам, проходящим спортивную подготовку, не выполнившим предъявляемые Программой требования, предоставляется возможность продолжить спортивную подготовку на том же этапе с</w:t>
      </w:r>
      <w:r>
        <w:rPr>
          <w:rFonts w:ascii="Times New Roman" w:hAnsi="Times New Roman"/>
          <w:sz w:val="28"/>
          <w:szCs w:val="28"/>
        </w:rPr>
        <w:t>портивной подготовки.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 С учетом специфики вида спорта «Баскетбол» определяются следующие особенности спортивной подготовки: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комплектование групп спортивной подготовки, а также планирование тренировочных занятий (по объему и интенсивности тренировочны</w:t>
      </w:r>
      <w:r>
        <w:rPr>
          <w:rFonts w:ascii="Times New Roman" w:hAnsi="Times New Roman"/>
          <w:sz w:val="28"/>
          <w:szCs w:val="28"/>
        </w:rPr>
        <w:t>х нагрузок разной направленности) осуществляются в соответствии с гендерными и возрастными особенностями развития;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зависимости от условий и организации занятий, а также условий проведения спортивных соревнований, подготовка по виду спорта «Баскетбол» о</w:t>
      </w:r>
      <w:r>
        <w:rPr>
          <w:rFonts w:ascii="Times New Roman" w:hAnsi="Times New Roman"/>
          <w:sz w:val="28"/>
          <w:szCs w:val="28"/>
        </w:rPr>
        <w:t>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Требования к условиям реализации программ спортивной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подготовки, в том числе кадрам, материально-техническо</w:t>
      </w:r>
      <w:r>
        <w:rPr>
          <w:rFonts w:ascii="Times New Roman" w:hAnsi="Times New Roman"/>
          <w:sz w:val="28"/>
          <w:szCs w:val="28"/>
        </w:rPr>
        <w:t>й</w:t>
      </w:r>
    </w:p>
    <w:p w:rsidR="00A66C5E" w:rsidRDefault="00F719D2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базе и инфраструктуре в МБУ ДО ДЮСШ №1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МБУ ДО ДЮСШ №1, обеспечивает соблюдение требований к условиям реализации Программ, в том числе кадрам, материально-технической базе, инфраструктуре, и иным условиям, установленным настоящим ФССП.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>
        <w:rPr>
          <w:rFonts w:ascii="Times New Roman" w:hAnsi="Times New Roman"/>
          <w:sz w:val="28"/>
          <w:szCs w:val="28"/>
        </w:rPr>
        <w:t>Требования к кадрам МБУ ДО ДЮСШ №1, осуществляющим спортивную подготовку: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7.2.1. Уровень квалификации лиц, осуществляющих спортивную подготовку, соответствует требованиям, определенным Единым квалификационным справочником должностей руководителей, специали</w:t>
      </w:r>
      <w:r>
        <w:rPr>
          <w:rFonts w:ascii="Times New Roman" w:hAnsi="Times New Roman"/>
          <w:sz w:val="28"/>
          <w:szCs w:val="28"/>
        </w:rPr>
        <w:t>стов и служащих, раздел "Квалификационные характеристики должностей работников в области физической культуры и спорта", утвержденным приказом Минздравсоцразвития России от 15.08.2011 № 916н (зарегистрирован Минюстом России 14.10.2011, регистрационный № 220</w:t>
      </w:r>
      <w:r>
        <w:rPr>
          <w:rFonts w:ascii="Times New Roman" w:hAnsi="Times New Roman"/>
          <w:sz w:val="28"/>
          <w:szCs w:val="28"/>
        </w:rPr>
        <w:t>54) (далее - ЕКСД), в том числе следующим требованиям: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этапе начальной подготовки -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тренировочно</w:t>
      </w:r>
      <w:r>
        <w:rPr>
          <w:rFonts w:ascii="Times New Roman" w:hAnsi="Times New Roman"/>
          <w:sz w:val="28"/>
          <w:szCs w:val="28"/>
        </w:rPr>
        <w:t>м этапе (этапе спортивной специализации) - наличие среднего профессионального образования или высшего профессионального образования и стажа работы по специальности не менее одного года;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этапах совершенствования спортивного мастерства и высшего </w:t>
      </w:r>
      <w:r>
        <w:rPr>
          <w:rFonts w:ascii="Times New Roman" w:hAnsi="Times New Roman"/>
          <w:sz w:val="28"/>
          <w:szCs w:val="28"/>
        </w:rPr>
        <w:lastRenderedPageBreak/>
        <w:t>спортив</w:t>
      </w:r>
      <w:r>
        <w:rPr>
          <w:rFonts w:ascii="Times New Roman" w:hAnsi="Times New Roman"/>
          <w:sz w:val="28"/>
          <w:szCs w:val="28"/>
        </w:rPr>
        <w:t>ного мастерства - наличие высшего профессионального образования и стажа работы по специальности не менее трех лет.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7.2.2. Лица, не имеющие специальной подготовки или стажа работы, установленных в разделе "Требования к квалификации" ЕКСД, но обладающие дост</w:t>
      </w:r>
      <w:r>
        <w:rPr>
          <w:rFonts w:ascii="Times New Roman" w:hAnsi="Times New Roman"/>
          <w:sz w:val="28"/>
          <w:szCs w:val="28"/>
        </w:rPr>
        <w:t>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назначаются на соответствующие должности так же, как и лица, имеющие специальную подготовку и стаж р</w:t>
      </w:r>
      <w:r>
        <w:rPr>
          <w:rFonts w:ascii="Times New Roman" w:hAnsi="Times New Roman"/>
          <w:sz w:val="28"/>
          <w:szCs w:val="28"/>
        </w:rPr>
        <w:t>аботы.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7.3. Количественный расчет кадровой потребности осуществляется на основе тарификации тренерского состава, планово-расчетных показателей количества лиц, осуществляющих спортивную подготовку, и режима эксплуатации спортивных сооружений, на которых осу</w:t>
      </w:r>
      <w:r>
        <w:rPr>
          <w:rFonts w:ascii="Times New Roman" w:hAnsi="Times New Roman"/>
          <w:sz w:val="28"/>
          <w:szCs w:val="28"/>
        </w:rPr>
        <w:t>ществляется реализация Программы.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7.4. Требования к материально-технической базе и инфраструктуре МБУ ДО ДЮСШ №1, и иным условиям: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игрового зала;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тренажерного зала;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раздевалок, душевых;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медицинского кабинета, оборудо</w:t>
      </w:r>
      <w:r>
        <w:rPr>
          <w:rFonts w:ascii="Times New Roman" w:hAnsi="Times New Roman"/>
          <w:sz w:val="28"/>
          <w:szCs w:val="28"/>
        </w:rPr>
        <w:t>ванного в соответствии с приказом Минздравсоцразвития России от 09.08.2010 N 613н "Об утверждении Порядка оказания медицинской помощи при проведении физкультурных и спортивных мероприятий" (зарегистрирован Минюстом России 14.09.2010, регистрационный N 1842</w:t>
      </w:r>
      <w:r>
        <w:rPr>
          <w:rFonts w:ascii="Times New Roman" w:hAnsi="Times New Roman"/>
          <w:sz w:val="28"/>
          <w:szCs w:val="28"/>
        </w:rPr>
        <w:t>8);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обеспечение оборудованием и спортивным инвентарем, необходимыми для прохождения спортивной подготовки (Приложение № 11 к настоящему ФССП);</w:t>
      </w:r>
    </w:p>
    <w:p w:rsidR="00A66C5E" w:rsidRDefault="00F719D2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- обеспечение спортивной экипировкой (Приложение № 12 к настоящему ФССП);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проезда к месту проведе</w:t>
      </w:r>
      <w:r>
        <w:rPr>
          <w:rFonts w:ascii="Times New Roman" w:hAnsi="Times New Roman"/>
          <w:sz w:val="28"/>
          <w:szCs w:val="28"/>
        </w:rPr>
        <w:t>ния спортивных мероприятий и обратно;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питанием и проживанием в период проведения спортивных мероприятий;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осуществление медицинского обеспечения лиц, проходящих спортивную подготовку, в том числе организацию систематического медицинского кон</w:t>
      </w:r>
      <w:r>
        <w:rPr>
          <w:rFonts w:ascii="Times New Roman" w:hAnsi="Times New Roman"/>
          <w:sz w:val="28"/>
          <w:szCs w:val="28"/>
        </w:rPr>
        <w:t>троля.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bookmarkStart w:id="2" w:name="Par203"/>
      <w:r>
        <w:rPr>
          <w:rFonts w:ascii="Times New Roman" w:hAnsi="Times New Roman"/>
        </w:rPr>
        <w:t>ПРОДОЛЖИТЕЛЬНОСТЬ</w:t>
      </w:r>
      <w:bookmarkEnd w:id="2"/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ЭТАПОВ СПОРТИВНОЙ ПОДГОТОВКИ, МИНИМАЛЬНЫЙ ВОЗРАСТ ЛИЦ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НА ЭТАПЫ СПОРТИВНОЙ ПОДГОТОВКИ И МИНИМАЛЬНОЕ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ЛИЦ, ПРОХОДЯЩИХ С</w:t>
      </w:r>
      <w:r>
        <w:rPr>
          <w:rFonts w:ascii="Times New Roman" w:hAnsi="Times New Roman"/>
        </w:rPr>
        <w:t>ПОРТИВНУЮ ПОДГОТОВКУ В ГРУППАХ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ЭТАПАХ СПОРТИВНОЙ ПОДГОТОВКИ ПО ВИДУ СПОРТА «БАСКЕТБОЛ»</w:t>
      </w:r>
    </w:p>
    <w:tbl>
      <w:tblPr>
        <w:tblW w:w="913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2457"/>
        <w:gridCol w:w="1989"/>
        <w:gridCol w:w="1999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Этапы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Продолжительность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этапов (в годах) 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Минимальный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возраст для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зачисления в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группы (лет) 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Наполняемость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групп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(человек)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  Этап начальной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подготовки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3       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8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15 - 25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Тренировочный этап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(этап спортивной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специализации)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5       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12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12 - 20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Этап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совершенствования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Без ограничений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14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6 - 12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Этап высшего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спортивного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мастерства      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Без ограничений  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14       </w:t>
            </w:r>
          </w:p>
        </w:tc>
        <w:tc>
          <w:tcPr>
            <w:tcW w:w="1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12 </w:t>
            </w:r>
            <w:r>
              <w:rPr>
                <w:rFonts w:ascii="Times New Roman" w:hAnsi="Times New Roman" w:cs="Courier New"/>
              </w:rPr>
              <w:t xml:space="preserve">      </w:t>
            </w:r>
          </w:p>
        </w:tc>
      </w:tr>
    </w:tbl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СООТНОШЕНИЕ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ОБЪЕМОВ ТРЕНИРОВОЧНОГО ПРОЦЕССА ПО ВИДАМ СПОРТИВНОЙ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ПОДГОТОВКИ НА ЭТАПАХ СПОРТИВНОЙ ПОДГОТОВКИ ПО ВИДУ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СПОРТА «БАСКЕТБОЛ»</w:t>
      </w:r>
    </w:p>
    <w:tbl>
      <w:tblPr>
        <w:tblW w:w="10072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1170"/>
        <w:gridCol w:w="1053"/>
        <w:gridCol w:w="1170"/>
        <w:gridCol w:w="1170"/>
        <w:gridCol w:w="1638"/>
        <w:gridCol w:w="1531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Разделы спортивной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</w:t>
            </w:r>
            <w:r>
              <w:rPr>
                <w:rFonts w:ascii="Times New Roman" w:hAnsi="Times New Roman" w:cs="Courier New"/>
              </w:rPr>
              <w:t xml:space="preserve">подготовки    </w:t>
            </w:r>
          </w:p>
        </w:tc>
        <w:tc>
          <w:tcPr>
            <w:tcW w:w="77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Этапы и годы спортивной подготовки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222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Этап начальной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подготовки   </w:t>
            </w:r>
          </w:p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этап (этап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спортивной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специализации)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</w:t>
            </w:r>
            <w:r>
              <w:rPr>
                <w:rFonts w:ascii="Times New Roman" w:hAnsi="Times New Roman" w:cs="Courier New"/>
              </w:rPr>
              <w:t xml:space="preserve">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год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года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До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Общая    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физическая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28 - 30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25 - 28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18 - 20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8 - 12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6 - 8 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8 - 10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Специальная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физическая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</w:t>
            </w:r>
            <w:r>
              <w:rPr>
                <w:rFonts w:ascii="Times New Roman" w:hAnsi="Times New Roman" w:cs="Courier New"/>
              </w:rPr>
              <w:t xml:space="preserve">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9 - 11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10 - 12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10 - 14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12 - 14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14 - 17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12 - 14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Техническая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20 - 22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22 - 23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23 - 24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24 - 25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20 - 25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18 - 20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4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Тактическая,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теоретическая,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психологическая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подготовка,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медико-  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восстановительные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мероприятия(%)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12 - 15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15 - 20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22 - 25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25 - 30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26 - 32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26 - 34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Технико- 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тактическая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(интегральная)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подготовка (%)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12 - 15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10 - 14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8 - 10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8 - 10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8 - 10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8 - 10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Участие в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соревнованиях,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тренерская 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судейская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практика (%)  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8 - 12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10 - 12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10 - 14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13 - 15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14 - 16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14 - 16  </w:t>
            </w:r>
          </w:p>
        </w:tc>
      </w:tr>
    </w:tbl>
    <w:p w:rsidR="00A66C5E" w:rsidRDefault="00A66C5E">
      <w:pPr>
        <w:pStyle w:val="ConsPlusNormal"/>
        <w:jc w:val="both"/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3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ПЛАНИРУЕМЫЕ ПОКАЗАТЕЛИ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СОРЕВНОВАТЕЛЬНОЙ ДЕЯТЕЛЬНОСТИ ПО ВИДУ СПОРТА «БАСКЕТБОЛ»</w:t>
      </w:r>
    </w:p>
    <w:tbl>
      <w:tblPr>
        <w:tblW w:w="9487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8"/>
        <w:gridCol w:w="1170"/>
        <w:gridCol w:w="1170"/>
        <w:gridCol w:w="1170"/>
        <w:gridCol w:w="1170"/>
        <w:gridCol w:w="1638"/>
        <w:gridCol w:w="1531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Виды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соревнований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(игр)    </w:t>
            </w:r>
          </w:p>
        </w:tc>
        <w:tc>
          <w:tcPr>
            <w:tcW w:w="7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Этапы и годы спортивной подготовки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Этап начальной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подготовки    </w:t>
            </w:r>
          </w:p>
        </w:tc>
        <w:tc>
          <w:tcPr>
            <w:tcW w:w="23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этап (этап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спортивной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</w:t>
            </w:r>
            <w:r>
              <w:rPr>
                <w:rFonts w:ascii="Times New Roman" w:hAnsi="Times New Roman" w:cs="Courier New"/>
              </w:rPr>
              <w:t xml:space="preserve">специализации)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 года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года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 двух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лет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Контрольные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1 - 3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1 - 3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3 - 5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3 - 5  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5 - 7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5 - 7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Отборочные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-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-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1 - 3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1 - 3  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1 - 3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1 - 3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Основные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1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1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3 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3    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3  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3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Всего игр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20   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20 - 25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40 - 50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50 - 60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60 - 70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70 - 75  </w:t>
            </w:r>
          </w:p>
        </w:tc>
      </w:tr>
    </w:tbl>
    <w:p w:rsidR="00A66C5E" w:rsidRDefault="00A66C5E">
      <w:pPr>
        <w:pStyle w:val="ConsPlusNormal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4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Федеральному </w:t>
      </w:r>
      <w:r>
        <w:rPr>
          <w:rFonts w:ascii="Times New Roman" w:hAnsi="Times New Roman"/>
        </w:rPr>
        <w:t>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ВЛИЯНИЕ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ФИЗИЧЕСКИХ КАЧЕСТВ И ТЕЛОСЛОЖЕНИЯ НА РЕЗУЛЬТАТИВНОСТЬ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tbl>
      <w:tblPr>
        <w:tblW w:w="8902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84"/>
        <w:gridCol w:w="2818"/>
      </w:tblGrid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Физические качества и телосложение       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Уровень влияния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Скоростные способности </w:t>
            </w:r>
            <w:r>
              <w:rPr>
                <w:rFonts w:ascii="Times New Roman" w:hAnsi="Times New Roman" w:cs="Courier New"/>
              </w:rPr>
              <w:t xml:space="preserve">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3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Мышечная сила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2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Вестибулярная устойчивость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3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Выносливость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</w:t>
            </w:r>
            <w:r>
              <w:rPr>
                <w:rFonts w:ascii="Times New Roman" w:hAnsi="Times New Roman" w:cs="Courier New"/>
              </w:rPr>
              <w:t xml:space="preserve">   2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Гибкость    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1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Координационные способности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3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Телосложение                                  </w:t>
            </w: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3           </w:t>
            </w:r>
          </w:p>
        </w:tc>
      </w:tr>
    </w:tbl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Условные </w:t>
      </w:r>
      <w:r>
        <w:rPr>
          <w:rFonts w:ascii="Times New Roman" w:hAnsi="Times New Roman"/>
        </w:rPr>
        <w:t>обозначения: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3 - значительное влияние;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2 - среднее влияние;</w:t>
      </w:r>
    </w:p>
    <w:p w:rsidR="00A66C5E" w:rsidRDefault="00F719D2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1 - незначительное влияние</w:t>
      </w:r>
    </w:p>
    <w:p w:rsidR="00A66C5E" w:rsidRDefault="00A66C5E">
      <w:pPr>
        <w:pStyle w:val="ConsPlusNormal"/>
        <w:ind w:firstLine="540"/>
        <w:jc w:val="both"/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5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jc w:val="center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ЗАЧИСЛЕНИЯ </w:t>
      </w:r>
      <w:r>
        <w:rPr>
          <w:rFonts w:ascii="Times New Roman" w:hAnsi="Times New Roman"/>
        </w:rPr>
        <w:t>В ГРУППЫ НА ЭТАПЕ НАЧАЛЬНОЙ ПОДГОТОВКИ</w:t>
      </w:r>
    </w:p>
    <w:tbl>
      <w:tblPr>
        <w:tblW w:w="9019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4"/>
        <w:gridCol w:w="3159"/>
        <w:gridCol w:w="3286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6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Контрольные упражнения (тесты)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2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Девушки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Быстрота      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20 м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4,5 с)</w:t>
            </w:r>
            <w:r>
              <w:rPr>
                <w:rFonts w:ascii="Times New Roman" w:hAnsi="Times New Roman" w:cs="Courier New"/>
              </w:rPr>
              <w:t xml:space="preserve"> 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20 м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более 4,7 с)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Скоростное ведение мяча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20 м (не более 11,0 с)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Скоростное ведение мяча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20 м (не более 11,4 с)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Скоростно-силовые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качества      </w:t>
            </w:r>
          </w:p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130 </w:t>
            </w:r>
            <w:r>
              <w:rPr>
                <w:rFonts w:ascii="Times New Roman" w:hAnsi="Times New Roman" w:cs="Courier New"/>
              </w:rPr>
              <w:t xml:space="preserve">см)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115 см)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1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вверх с места со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взмахом руками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24 см)     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вверх с места со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взмахом руками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20 см)     </w:t>
            </w:r>
          </w:p>
        </w:tc>
      </w:tr>
    </w:tbl>
    <w:p w:rsidR="00A66C5E" w:rsidRDefault="00A66C5E">
      <w:pPr>
        <w:pStyle w:val="ConsPlusNormal"/>
        <w:ind w:firstLine="540"/>
        <w:jc w:val="both"/>
      </w:pPr>
    </w:p>
    <w:p w:rsidR="00A66C5E" w:rsidRDefault="00A66C5E">
      <w:pPr>
        <w:pStyle w:val="ConsPlusNormal"/>
        <w:ind w:firstLine="540"/>
        <w:jc w:val="both"/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Федеральному </w:t>
      </w:r>
      <w:r>
        <w:rPr>
          <w:rFonts w:ascii="Times New Roman" w:hAnsi="Times New Roman"/>
        </w:rPr>
        <w:t>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ТРЕНИРОВОЧНОМ ЭТАПЕ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(ЭТАПЕ СПОРТИВНОЙ СПЕЦИАЛИЗАЦИИ)</w:t>
      </w:r>
    </w:p>
    <w:tbl>
      <w:tblPr>
        <w:tblW w:w="9019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4"/>
        <w:gridCol w:w="3276"/>
        <w:gridCol w:w="3169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6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</w:t>
            </w:r>
            <w:r>
              <w:rPr>
                <w:rFonts w:ascii="Times New Roman" w:hAnsi="Times New Roman" w:cs="Courier New"/>
              </w:rPr>
              <w:t xml:space="preserve">Контрольные упражнения (тесты)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2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Девушки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Быстрота 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20 м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более 4,0 с)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Бег на 20 м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4,3 с)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Скоростное ведение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мяча 20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10,0 с)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Скоростное ведение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мяча 20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10,7 с)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Скоростно-силовые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качества 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 длину с места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180 см)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160 см)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вверх с места со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взмахом руками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35 см)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вверх с места со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взмахом руками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30 см)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Выносливость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Челночный бег 40 с на 28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м (не менее 183 </w:t>
            </w:r>
            <w:r>
              <w:rPr>
                <w:rFonts w:ascii="Times New Roman" w:hAnsi="Times New Roman" w:cs="Courier New"/>
              </w:rPr>
              <w:t xml:space="preserve">м)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Челночный бег 40 с на 28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м (не менее 168 м)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Бег 600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(не более 1 мин. 55 с)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600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(не более 2 мин. 10 с)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Техническое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мастерство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Обязательная техническая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программа </w:t>
            </w:r>
            <w:r>
              <w:rPr>
                <w:rFonts w:ascii="Times New Roman" w:hAnsi="Times New Roman" w:cs="Courier New"/>
              </w:rPr>
              <w:t xml:space="preserve">   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Обязательная техническая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программа        </w:t>
            </w:r>
          </w:p>
        </w:tc>
      </w:tr>
    </w:tbl>
    <w:p w:rsidR="00A66C5E" w:rsidRDefault="00A66C5E">
      <w:pPr>
        <w:pStyle w:val="ConsPlusNormal"/>
        <w:jc w:val="center"/>
        <w:rPr>
          <w:rFonts w:ascii="Times New Roman" w:hAnsi="Times New Roman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7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jc w:val="center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ДЛЯ ЗАЧИСЛЕНИЯ В ГРУППЫ НА ЭТАПЕ </w:t>
      </w:r>
      <w:r>
        <w:rPr>
          <w:rFonts w:ascii="Times New Roman" w:hAnsi="Times New Roman"/>
        </w:rPr>
        <w:t>СОВЕРШЕНСТВОВАНИЯ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9019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4"/>
        <w:gridCol w:w="3276"/>
        <w:gridCol w:w="3169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Развиваемое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физическое качество</w:t>
            </w:r>
          </w:p>
        </w:tc>
        <w:tc>
          <w:tcPr>
            <w:tcW w:w="6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Контрольные упражнения (тесты)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2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Девушки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Быстрота 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20 м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более </w:t>
            </w:r>
            <w:r>
              <w:rPr>
                <w:rFonts w:ascii="Times New Roman" w:hAnsi="Times New Roman" w:cs="Courier New"/>
              </w:rPr>
              <w:t xml:space="preserve">3,5 с)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20 м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3,8 с)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Скоростное ведение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мяча 20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более 8,6 с)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Скоростное ведение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мяча 20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9,4 с)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Скоростно-силовые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</w:t>
            </w:r>
            <w:r>
              <w:rPr>
                <w:rFonts w:ascii="Times New Roman" w:hAnsi="Times New Roman" w:cs="Courier New"/>
              </w:rPr>
              <w:t xml:space="preserve">качества 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 длину с места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225 см)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215 см)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Прыжок вверх с места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со взмахом руками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48 см)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Прыжок вверх с места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со взмахом руками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43 см)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5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Выносливость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Челночный бег 40 с на 28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м (не менее 244 м)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Челночный бег 40 с на 28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м (не менее 216 м)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Бег 600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(не более 1 мин. 28 с)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600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(не более 1 мин. </w:t>
            </w:r>
            <w:r>
              <w:rPr>
                <w:rFonts w:ascii="Times New Roman" w:hAnsi="Times New Roman" w:cs="Courier New"/>
              </w:rPr>
              <w:t>33 с)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Техническое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мастерство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Обязательная техническая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программа         </w:t>
            </w:r>
          </w:p>
        </w:tc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Обязательная техническая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программа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Спортивный разряд  </w:t>
            </w:r>
          </w:p>
        </w:tc>
        <w:tc>
          <w:tcPr>
            <w:tcW w:w="64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Первый спортивный разряд              </w:t>
            </w:r>
          </w:p>
        </w:tc>
      </w:tr>
    </w:tbl>
    <w:p w:rsidR="00A66C5E" w:rsidRDefault="00A66C5E">
      <w:pPr>
        <w:pStyle w:val="ConsPlusNormal"/>
        <w:jc w:val="center"/>
      </w:pPr>
    </w:p>
    <w:p w:rsidR="00A66C5E" w:rsidRDefault="00A66C5E">
      <w:pPr>
        <w:pStyle w:val="ConsPlusNormal"/>
        <w:jc w:val="center"/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8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jc w:val="center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ОБЩЕЙ ФИЗИЧЕСКОЙ И СПЕЦИАЛЬНОЙ ФИЗИЧЕСКОЙ ПОДГОТОВКИ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ЗАЧИСЛЕНИЯ В ГРУППЫ НА ЭТАПЕ ВЫСШЕГО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СПОРТИВНОГО МАСТЕРСТВА</w:t>
      </w:r>
    </w:p>
    <w:tbl>
      <w:tblPr>
        <w:tblW w:w="9019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3276"/>
        <w:gridCol w:w="3403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Развиваемое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физическое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качество     </w:t>
            </w:r>
          </w:p>
        </w:tc>
        <w:tc>
          <w:tcPr>
            <w:tcW w:w="6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Контрольные упражнения (тесты)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Юноши      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Девушки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Быстрота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Бег на 20 м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более 3,18 с)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Бег на 20 м (не более 3,55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    с)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</w:t>
            </w:r>
            <w:r>
              <w:rPr>
                <w:rFonts w:ascii="Times New Roman" w:hAnsi="Times New Roman" w:cs="Courier New"/>
              </w:rPr>
              <w:t xml:space="preserve">Скоростное ведение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мяча 20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более 8,0 с)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Скоростное ведение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 мяча 20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более 8,9 с)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Скоростно-силовые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качества 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Прыжок в длину с места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(не менее 248 см)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</w:t>
            </w:r>
            <w:r>
              <w:rPr>
                <w:rFonts w:ascii="Times New Roman" w:hAnsi="Times New Roman" w:cs="Courier New"/>
              </w:rPr>
              <w:t xml:space="preserve">Прыжок в длину с места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228 см)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Прыжок вверх с места со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взмахом руками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49 см)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Прыжок вверх с места со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взмахом руками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45 см)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34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Выносливость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Челночный бег </w:t>
            </w:r>
            <w:r>
              <w:rPr>
                <w:rFonts w:ascii="Times New Roman" w:hAnsi="Times New Roman" w:cs="Courier New"/>
              </w:rPr>
              <w:t>40 с на 28 м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249 м)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Челночный бег 40 с на 28 м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(не менее 221 м)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Бег 600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(не более 1 мин. 22 с)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Бег 600 м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(не более 1 мин. 28 с)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lastRenderedPageBreak/>
              <w:t xml:space="preserve">   Техническое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мастерство    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</w:t>
            </w:r>
            <w:r>
              <w:rPr>
                <w:rFonts w:ascii="Times New Roman" w:hAnsi="Times New Roman" w:cs="Courier New"/>
              </w:rPr>
              <w:t xml:space="preserve">Обязательная техническая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программа         </w:t>
            </w: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Обязательная техническая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 программа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Спортивный разряд</w:t>
            </w:r>
          </w:p>
        </w:tc>
        <w:tc>
          <w:tcPr>
            <w:tcW w:w="667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Кандидат в мастера спорта               </w:t>
            </w:r>
          </w:p>
        </w:tc>
      </w:tr>
    </w:tbl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9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виду </w:t>
      </w:r>
      <w:r>
        <w:rPr>
          <w:rFonts w:ascii="Times New Roman" w:hAnsi="Times New Roman"/>
        </w:rPr>
        <w:t>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НОРМАТИВЫ МАКСИМАЛЬНОГО ОБЪЕМА ТРЕНИРОВОЧНОЙ НАГРУЗКИ</w:t>
      </w:r>
    </w:p>
    <w:tbl>
      <w:tblPr>
        <w:tblW w:w="9487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8"/>
        <w:gridCol w:w="1053"/>
        <w:gridCol w:w="1053"/>
        <w:gridCol w:w="1287"/>
        <w:gridCol w:w="1287"/>
        <w:gridCol w:w="1638"/>
        <w:gridCol w:w="1531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Этапный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норматив  </w:t>
            </w:r>
          </w:p>
        </w:tc>
        <w:tc>
          <w:tcPr>
            <w:tcW w:w="7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Этапы и годы спортивной подготовки 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2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начальной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подготовки   </w:t>
            </w:r>
          </w:p>
        </w:tc>
        <w:tc>
          <w:tcPr>
            <w:tcW w:w="257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Тренировочный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этап (этап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спортивной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специализации)   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Этап совер-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шенствования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спортивного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мастерства  </w:t>
            </w:r>
          </w:p>
        </w:tc>
        <w:tc>
          <w:tcPr>
            <w:tcW w:w="15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Этап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высшего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спортивного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мастерства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до года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года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 двух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лет 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Свыше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двух лет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часов в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неделю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6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8 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10 - 12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12 -</w:t>
            </w:r>
            <w:r>
              <w:rPr>
                <w:rFonts w:ascii="Times New Roman" w:hAnsi="Times New Roman" w:cs="Courier New"/>
              </w:rPr>
              <w:t xml:space="preserve"> 18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18 - 24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24 - 32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тренировок в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неделю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3 - 4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3 - 4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4 - 6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6 - 7  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7 - 10 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10 - 11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Общее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часов в год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312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416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520 - 624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624 - 936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936 - 1248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1248 - 1664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Общее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количество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тренировок в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год   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182  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208   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234 - 286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310 - 364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460 - 520  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520 - 572</w:t>
            </w:r>
          </w:p>
        </w:tc>
      </w:tr>
    </w:tbl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10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ПЕРЕЧЕНЬ ТРЕНИРОВОЧНЫХ СБОРОВ</w:t>
      </w:r>
    </w:p>
    <w:tbl>
      <w:tblPr>
        <w:tblW w:w="1018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6"/>
        <w:gridCol w:w="2014"/>
        <w:gridCol w:w="1378"/>
        <w:gridCol w:w="1484"/>
        <w:gridCol w:w="1696"/>
        <w:gridCol w:w="1272"/>
        <w:gridCol w:w="1706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N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п/п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Вид тренировочных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сборов      </w:t>
            </w:r>
          </w:p>
        </w:tc>
        <w:tc>
          <w:tcPr>
            <w:tcW w:w="5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Предельная продолжительность сборов по этапам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спортивной подготовки (количество дней)      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Оптимальное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число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участников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сбора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Этап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высшего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спортивного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мастерства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Этап совер-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шенствования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спортивного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мастерс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тва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этап (этап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спортивной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специализации)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Этап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начальной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подготовки</w:t>
            </w: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1018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    1. Тренировочные сборы по подготовке к соревнованиям     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1.1.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сборы по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подготовке к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международным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соревнованиям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21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21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18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Определяется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организацией,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осуществляющей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спортивную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подготовку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lastRenderedPageBreak/>
              <w:t>1.2.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сборы по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подготовке к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чемпионатам,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кубкам,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первенствам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России  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21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сборы по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подготовке к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другим 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всероссийским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соревнованиям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18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1.4.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сборы по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подготовке к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официальным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соревнованиям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субъекта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Российской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Федерации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14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14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A66C5E"/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1018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             2. Специальные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тренировочные сборы              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2.1.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сборы по общей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или специальной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физической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подготовке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18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18     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14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Не менее 70%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от состава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группы лиц,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проходящих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спортивную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подготовку на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определенном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этапе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2.2.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Восстановительные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сборы      </w:t>
            </w:r>
          </w:p>
        </w:tc>
        <w:tc>
          <w:tcPr>
            <w:tcW w:w="455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      До 14 дней         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Участники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соревнований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2.3.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сборы для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комплексного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медицинского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обследования   </w:t>
            </w:r>
          </w:p>
        </w:tc>
        <w:tc>
          <w:tcPr>
            <w:tcW w:w="455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До 5 дней, но не более 2 раз в год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 соответствии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с планом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комплексного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медицинского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обследования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2.4.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сборы в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каникулярный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период      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 </w:t>
            </w:r>
          </w:p>
        </w:tc>
        <w:tc>
          <w:tcPr>
            <w:tcW w:w="29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До 21 дня подряд и не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более двух сборов в год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Не менее 60%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от состава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группы лиц,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проходящих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спортивную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подготовку на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определенном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этапе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2700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2.5.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Просмотровые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тренировочные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сборы для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кандидатов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на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зачисление в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образовательные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учреждения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среднего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профессионального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образования,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осуществляющие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деятельность в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области 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физической  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>культуры и спорта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-     </w:t>
            </w:r>
          </w:p>
        </w:tc>
        <w:tc>
          <w:tcPr>
            <w:tcW w:w="31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    До 60 дней         </w:t>
            </w:r>
          </w:p>
        </w:tc>
        <w:tc>
          <w:tcPr>
            <w:tcW w:w="1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-     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  <w:sz w:val="18"/>
                <w:szCs w:val="18"/>
              </w:rPr>
            </w:pPr>
            <w:r>
              <w:rPr>
                <w:rFonts w:ascii="Times New Roman" w:hAnsi="Times New Roman" w:cs="Courier New"/>
                <w:sz w:val="18"/>
                <w:szCs w:val="18"/>
              </w:rPr>
              <w:t>В</w:t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соответствии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с правилами  </w:t>
            </w:r>
            <w:r>
              <w:rPr>
                <w:rFonts w:ascii="Times New Roman" w:hAnsi="Times New Roman" w:cs="Courier New"/>
                <w:sz w:val="18"/>
                <w:szCs w:val="18"/>
              </w:rPr>
              <w:br/>
            </w:r>
            <w:r>
              <w:rPr>
                <w:rFonts w:ascii="Times New Roman" w:hAnsi="Times New Roman" w:cs="Courier New"/>
                <w:sz w:val="18"/>
                <w:szCs w:val="18"/>
              </w:rPr>
              <w:t xml:space="preserve">    приема    </w:t>
            </w:r>
          </w:p>
        </w:tc>
      </w:tr>
    </w:tbl>
    <w:p w:rsidR="00A66C5E" w:rsidRDefault="00A66C5E">
      <w:pPr>
        <w:pStyle w:val="ConsPlusNormal"/>
        <w:ind w:firstLine="540"/>
        <w:jc w:val="both"/>
      </w:pPr>
    </w:p>
    <w:p w:rsidR="00A66C5E" w:rsidRDefault="00A66C5E">
      <w:pPr>
        <w:pStyle w:val="ConsPlusNormal"/>
        <w:ind w:firstLine="540"/>
        <w:jc w:val="both"/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11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 И СПОРТИВНЫЙ ИНВЕНТАРЬ,</w:t>
      </w:r>
    </w:p>
    <w:p w:rsidR="00A66C5E" w:rsidRDefault="00F719D2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НЕОБХОДИМЫЕ ДЛЯ ПРОХОЖДЕНИЯ СПОРТИВНОЙ ПОДГОТОВКИ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W w:w="9136" w:type="dxa"/>
        <w:tblInd w:w="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2"/>
        <w:gridCol w:w="5616"/>
        <w:gridCol w:w="1404"/>
        <w:gridCol w:w="1414"/>
      </w:tblGrid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N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п/п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   Наименование                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Единица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>измерения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Количество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изделий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913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     Оборудование и спортивный инвентарь      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Конструкция баскетбольного щита в сборе  (щит,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корзина с кольцом, сетка, опора) </w:t>
            </w:r>
            <w:r>
              <w:rPr>
                <w:rFonts w:ascii="Times New Roman" w:hAnsi="Times New Roman" w:cs="Courier New"/>
              </w:rPr>
              <w:t xml:space="preserve">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2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Мяч баскетбольный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30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3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Доска тактическая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4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Мяч набивной (медицинбол)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20 </w:t>
            </w:r>
            <w:r>
              <w:rPr>
                <w:rFonts w:ascii="Times New Roman" w:hAnsi="Times New Roman" w:cs="Courier New"/>
              </w:rPr>
              <w:t xml:space="preserve">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5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Свисток        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4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6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Секундомер     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4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7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Стойка для обводки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20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8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Фишки (конусы) </w:t>
            </w:r>
            <w:r>
              <w:rPr>
                <w:rFonts w:ascii="Times New Roman" w:hAnsi="Times New Roman" w:cs="Courier New"/>
              </w:rPr>
              <w:t xml:space="preserve">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30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913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          Дополнительное и вспомогательное оборудование         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                         и спортивный инвентарь                     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9  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Барьер легкоатлетический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20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10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Гантели массивные от 1 до 5 кг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3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11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Корзина для мячей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12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Мяч волейбольный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13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Мяч </w:t>
            </w:r>
            <w:r>
              <w:rPr>
                <w:rFonts w:ascii="Times New Roman" w:hAnsi="Times New Roman" w:cs="Courier New"/>
              </w:rPr>
              <w:t xml:space="preserve">набивной (медицинбол)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15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14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Мяч теннисный  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10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15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Мяч футбольный 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16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Насос для накачивания мячей в </w:t>
            </w:r>
            <w:r>
              <w:rPr>
                <w:rFonts w:ascii="Times New Roman" w:hAnsi="Times New Roman" w:cs="Courier New"/>
              </w:rPr>
              <w:t xml:space="preserve">комплекте с     </w:t>
            </w:r>
            <w:r>
              <w:rPr>
                <w:rFonts w:ascii="Times New Roman" w:hAnsi="Times New Roman" w:cs="Courier New"/>
              </w:rPr>
              <w:br/>
            </w:r>
            <w:r>
              <w:rPr>
                <w:rFonts w:ascii="Times New Roman" w:hAnsi="Times New Roman" w:cs="Courier New"/>
              </w:rPr>
              <w:t xml:space="preserve">иглами         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4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17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Скакалка           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24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18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Скамейка гимнастическая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4 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19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Утяжелитель для </w:t>
            </w:r>
            <w:r>
              <w:rPr>
                <w:rFonts w:ascii="Times New Roman" w:hAnsi="Times New Roman" w:cs="Courier New"/>
              </w:rPr>
              <w:t xml:space="preserve">ног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15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20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Утяжелитель для рук         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комплект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15    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21</w:t>
            </w:r>
          </w:p>
        </w:tc>
        <w:tc>
          <w:tcPr>
            <w:tcW w:w="56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Эспандер резиновый ленточный                  </w:t>
            </w:r>
          </w:p>
        </w:tc>
        <w:tc>
          <w:tcPr>
            <w:tcW w:w="1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штук   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6C5E" w:rsidRDefault="00F719D2">
            <w:pPr>
              <w:pStyle w:val="ConsPlusCell"/>
              <w:snapToGrid w:val="0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 xml:space="preserve">    24    </w:t>
            </w:r>
          </w:p>
        </w:tc>
      </w:tr>
    </w:tbl>
    <w:p w:rsidR="00A66C5E" w:rsidRDefault="00A66C5E">
      <w:pPr>
        <w:pStyle w:val="ConsPlusNormal"/>
        <w:ind w:firstLine="540"/>
        <w:jc w:val="both"/>
        <w:rPr>
          <w:rFonts w:ascii="Times New Roman" w:hAnsi="Times New Roman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W w:w="9543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"/>
        <w:gridCol w:w="1917"/>
        <w:gridCol w:w="1215"/>
        <w:gridCol w:w="1177"/>
        <w:gridCol w:w="1309"/>
        <w:gridCol w:w="1159"/>
        <w:gridCol w:w="1285"/>
        <w:gridCol w:w="968"/>
      </w:tblGrid>
      <w:tr w:rsidR="00A66C5E">
        <w:tblPrEx>
          <w:tblCellMar>
            <w:top w:w="0" w:type="dxa"/>
            <w:bottom w:w="0" w:type="dxa"/>
          </w:tblCellMar>
        </w:tblPrEx>
        <w:tc>
          <w:tcPr>
            <w:tcW w:w="95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Спортивный инвентарь, передаваемый в </w:t>
            </w:r>
            <w:r>
              <w:rPr>
                <w:sz w:val="20"/>
                <w:szCs w:val="20"/>
              </w:rPr>
              <w:t>индивидуашльное пользование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51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91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спортивной экипировки индивидуального пользования</w:t>
            </w:r>
          </w:p>
        </w:tc>
        <w:tc>
          <w:tcPr>
            <w:tcW w:w="121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7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единица</w:t>
            </w:r>
          </w:p>
        </w:tc>
        <w:tc>
          <w:tcPr>
            <w:tcW w:w="472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 спортивной подготовки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51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91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17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24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25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51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91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17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</w:t>
            </w:r>
            <w:r>
              <w:rPr>
                <w:sz w:val="20"/>
                <w:szCs w:val="20"/>
              </w:rPr>
              <w:lastRenderedPageBreak/>
              <w:t>и (месяцев)</w:t>
            </w:r>
          </w:p>
        </w:tc>
        <w:tc>
          <w:tcPr>
            <w:tcW w:w="12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количество</w:t>
            </w:r>
          </w:p>
        </w:tc>
        <w:tc>
          <w:tcPr>
            <w:tcW w:w="9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</w:t>
            </w:r>
            <w:r>
              <w:rPr>
                <w:sz w:val="20"/>
                <w:szCs w:val="20"/>
              </w:rPr>
              <w:lastRenderedPageBreak/>
              <w:t>ции (месяцев)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9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баскетбольный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1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</w:tbl>
    <w:p w:rsidR="00A66C5E" w:rsidRDefault="00A66C5E">
      <w:pPr>
        <w:pStyle w:val="Standard"/>
        <w:jc w:val="right"/>
        <w:rPr>
          <w:sz w:val="20"/>
          <w:szCs w:val="20"/>
        </w:rPr>
      </w:pP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12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Федеральному стандарту</w:t>
      </w:r>
    </w:p>
    <w:p w:rsidR="00A66C5E" w:rsidRDefault="00F719D2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спортивной подготовки</w:t>
      </w:r>
    </w:p>
    <w:p w:rsidR="00A66C5E" w:rsidRDefault="00F719D2">
      <w:pPr>
        <w:pStyle w:val="ConsPlusNormal"/>
        <w:jc w:val="right"/>
      </w:pPr>
      <w:r>
        <w:rPr>
          <w:rFonts w:ascii="Times New Roman" w:hAnsi="Times New Roman"/>
        </w:rPr>
        <w:t>по виду спорта «Баскетбол»</w:t>
      </w:r>
    </w:p>
    <w:p w:rsidR="00A66C5E" w:rsidRDefault="00A66C5E">
      <w:pPr>
        <w:pStyle w:val="ConsPlusNormal"/>
        <w:jc w:val="right"/>
      </w:pPr>
    </w:p>
    <w:p w:rsidR="00A66C5E" w:rsidRDefault="00F719D2">
      <w:pPr>
        <w:pStyle w:val="Standard"/>
        <w:ind w:firstLine="69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ОБЕСПЕЧЕНИЕ СПОРТИВНОЙ </w:t>
      </w:r>
      <w:r>
        <w:rPr>
          <w:color w:val="000000"/>
          <w:sz w:val="20"/>
          <w:szCs w:val="20"/>
        </w:rPr>
        <w:t>ЭКИПИРОВКОЙ</w:t>
      </w:r>
    </w:p>
    <w:tbl>
      <w:tblPr>
        <w:tblW w:w="9744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2094"/>
        <w:gridCol w:w="1233"/>
        <w:gridCol w:w="1309"/>
        <w:gridCol w:w="1058"/>
        <w:gridCol w:w="1178"/>
        <w:gridCol w:w="1059"/>
        <w:gridCol w:w="1169"/>
      </w:tblGrid>
      <w:tr w:rsidR="00A66C5E">
        <w:tblPrEx>
          <w:tblCellMar>
            <w:top w:w="0" w:type="dxa"/>
            <w:bottom w:w="0" w:type="dxa"/>
          </w:tblCellMar>
        </w:tblPrEx>
        <w:tc>
          <w:tcPr>
            <w:tcW w:w="974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Спортивноая экипировка, передаваемая в индивидуальное пользование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A66C5E" w:rsidRDefault="00F719D2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0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3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30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единица</w:t>
            </w:r>
          </w:p>
        </w:tc>
        <w:tc>
          <w:tcPr>
            <w:tcW w:w="4464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Этапы спортивной подготовки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20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23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3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223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2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Тренировочный этап (этап спортивной специализации)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20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23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30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A66C5E"/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эксплуатации (месяцев)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эксплуатации (месяцев)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Гольфы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Костюм ветрозащитный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Костюм спортивный парадный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Кроссовки для </w:t>
            </w:r>
            <w:r>
              <w:rPr>
                <w:sz w:val="20"/>
                <w:szCs w:val="20"/>
              </w:rPr>
              <w:t>баскетбола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Кроссовки легкоатлетические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Майка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Носки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Полотенце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Сумка спортивная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Фиксатор голеностопного сустава (голеностопник)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Фиксатор коленного сустава (наколенник)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Фиксатор лучезапястного сустава (напульсник)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Футболка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Шапка спортивная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Шорты спортивные (трусы спортивные)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6C5E">
        <w:tblPrEx>
          <w:tblCellMar>
            <w:top w:w="0" w:type="dxa"/>
            <w:bottom w:w="0" w:type="dxa"/>
          </w:tblCellMar>
        </w:tblPrEx>
        <w:tc>
          <w:tcPr>
            <w:tcW w:w="6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Шорты эластичные (тайсы)</w:t>
            </w:r>
          </w:p>
        </w:tc>
        <w:tc>
          <w:tcPr>
            <w:tcW w:w="12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13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занимающегося</w:t>
            </w:r>
          </w:p>
        </w:tc>
        <w:tc>
          <w:tcPr>
            <w:tcW w:w="1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6C5E" w:rsidRDefault="00F719D2">
            <w:pPr>
              <w:pStyle w:val="TableContents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A66C5E" w:rsidRDefault="00A66C5E">
      <w:pPr>
        <w:pStyle w:val="Standard"/>
        <w:ind w:firstLine="698"/>
        <w:jc w:val="center"/>
        <w:rPr>
          <w:sz w:val="20"/>
          <w:szCs w:val="20"/>
        </w:rPr>
      </w:pPr>
    </w:p>
    <w:p w:rsidR="00A66C5E" w:rsidRDefault="00A66C5E">
      <w:pPr>
        <w:pStyle w:val="ConsPlusNormal"/>
        <w:ind w:firstLine="540"/>
        <w:jc w:val="both"/>
      </w:pPr>
    </w:p>
    <w:p w:rsidR="00A66C5E" w:rsidRDefault="00A66C5E">
      <w:pPr>
        <w:pStyle w:val="ConsPlusNormal"/>
      </w:pPr>
    </w:p>
    <w:sectPr w:rsidR="00A66C5E">
      <w:pgSz w:w="11906" w:h="16838"/>
      <w:pgMar w:top="1134" w:right="12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9D2" w:rsidRDefault="00F719D2">
      <w:r>
        <w:separator/>
      </w:r>
    </w:p>
  </w:endnote>
  <w:endnote w:type="continuationSeparator" w:id="0">
    <w:p w:rsidR="00F719D2" w:rsidRDefault="00F7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9D2" w:rsidRDefault="00F719D2">
      <w:r>
        <w:rPr>
          <w:color w:val="000000"/>
        </w:rPr>
        <w:separator/>
      </w:r>
    </w:p>
  </w:footnote>
  <w:footnote w:type="continuationSeparator" w:id="0">
    <w:p w:rsidR="00F719D2" w:rsidRDefault="00F719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A66C5E"/>
    <w:rsid w:val="004835E2"/>
    <w:rsid w:val="00A66C5E"/>
    <w:rsid w:val="00F7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6FB248-7220-4334-8F96-FA4D3027D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a3">
    <w:name w:val="Название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rmal">
    <w:name w:val="ConsPlusNorma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ConsPlusCell">
    <w:name w:val="ConsPlusCell"/>
    <w:pPr>
      <w:suppressAutoHyphens/>
      <w:autoSpaceDE w:val="0"/>
    </w:pPr>
    <w:rPr>
      <w:rFonts w:ascii="Arial" w:eastAsia="Arial" w:hAnsi="Arial" w:cs="Arial"/>
      <w:sz w:val="20"/>
      <w:szCs w:val="20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styleId="a8">
    <w:name w:val="footer"/>
    <w:basedOn w:val="Standard"/>
    <w:pPr>
      <w:suppressLineNumbers/>
      <w:tabs>
        <w:tab w:val="center" w:pos="5386"/>
        <w:tab w:val="right" w:pos="10772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9">
    <w:name w:val="Balloon Text"/>
    <w:basedOn w:val="a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Par24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#Par203" TargetMode="External"/><Relationship Id="rId12" Type="http://schemas.openxmlformats.org/officeDocument/2006/relationships/hyperlink" Target="#Par3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#Par365" TargetMode="External"/><Relationship Id="rId5" Type="http://schemas.openxmlformats.org/officeDocument/2006/relationships/endnotes" Target="endnotes.xml"/><Relationship Id="rId10" Type="http://schemas.openxmlformats.org/officeDocument/2006/relationships/hyperlink" Target="#Par297" TargetMode="External"/><Relationship Id="rId4" Type="http://schemas.openxmlformats.org/officeDocument/2006/relationships/footnotes" Target="footnotes.xml"/><Relationship Id="rId9" Type="http://schemas.openxmlformats.org/officeDocument/2006/relationships/hyperlink" Target="#Par241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5375</Words>
  <Characters>30641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Арешев</dc:creator>
  <cp:lastModifiedBy>Пользователь Windows</cp:lastModifiedBy>
  <cp:revision>2</cp:revision>
  <dcterms:created xsi:type="dcterms:W3CDTF">2017-06-02T08:21:00Z</dcterms:created>
  <dcterms:modified xsi:type="dcterms:W3CDTF">2017-06-02T08:21:00Z</dcterms:modified>
</cp:coreProperties>
</file>